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2C8EF" w14:textId="77777777" w:rsidR="00F75CF4" w:rsidRPr="00F7469C" w:rsidRDefault="00F75CF4" w:rsidP="00F75CF4">
      <w:pPr>
        <w:spacing w:line="276" w:lineRule="auto"/>
        <w:rPr>
          <w:rFonts w:cstheme="minorHAnsi"/>
          <w:b/>
          <w:bCs/>
        </w:rPr>
      </w:pPr>
    </w:p>
    <w:p w14:paraId="47848B42" w14:textId="4E497829" w:rsidR="00F7469C" w:rsidRPr="00F7469C" w:rsidRDefault="00F7469C" w:rsidP="00F7469C">
      <w:pPr>
        <w:pStyle w:val="ListParagraph"/>
        <w:numPr>
          <w:ilvl w:val="0"/>
          <w:numId w:val="16"/>
        </w:numPr>
        <w:spacing w:line="276" w:lineRule="auto"/>
        <w:rPr>
          <w:rFonts w:ascii="Arial Narrow" w:hAnsi="Arial Narrow" w:cstheme="minorHAnsi"/>
          <w:b/>
          <w:bCs/>
          <w:color w:val="000000" w:themeColor="text1"/>
        </w:rPr>
      </w:pPr>
      <w:r w:rsidRPr="00F7469C">
        <w:rPr>
          <w:rFonts w:ascii="Arial Narrow" w:hAnsi="Arial Narrow" w:cstheme="minorHAnsi"/>
          <w:b/>
          <w:bCs/>
          <w:color w:val="000000" w:themeColor="text1"/>
        </w:rPr>
        <w:t>Policy Statement</w:t>
      </w:r>
    </w:p>
    <w:p w14:paraId="52B327CE" w14:textId="3F2347C1" w:rsidR="00F75CF4" w:rsidRPr="00F7469C" w:rsidRDefault="00F75CF4" w:rsidP="00F75CF4">
      <w:pPr>
        <w:spacing w:line="276" w:lineRule="auto"/>
        <w:rPr>
          <w:rFonts w:ascii="Arial Narrow" w:hAnsi="Arial Narrow" w:cstheme="minorHAnsi"/>
          <w:color w:val="000000" w:themeColor="text1"/>
        </w:rPr>
      </w:pPr>
      <w:r w:rsidRPr="00F7469C">
        <w:rPr>
          <w:rFonts w:ascii="Arial Narrow" w:hAnsi="Arial Narrow" w:cstheme="minorHAnsi"/>
          <w:color w:val="000000" w:themeColor="text1"/>
        </w:rPr>
        <w:t>Southern Asset Management Ltd proudly declares its commitment to being an accredited Living Wage employer. The Living Wage is an hourly rate calculated based on the essential cost of living in the UK, independently set and updated annually. It comprises two rates: one for those located in Greater London (London Living Wage) and another for the rest of the UK (UK Living Wage).</w:t>
      </w:r>
    </w:p>
    <w:p w14:paraId="3E0ADF68" w14:textId="77777777" w:rsidR="00F75CF4" w:rsidRPr="00F7469C" w:rsidRDefault="00F75CF4" w:rsidP="00F75CF4">
      <w:pPr>
        <w:spacing w:line="276" w:lineRule="auto"/>
        <w:rPr>
          <w:rFonts w:ascii="Arial Narrow" w:hAnsi="Arial Narrow" w:cstheme="minorHAnsi"/>
          <w:color w:val="000000" w:themeColor="text1"/>
        </w:rPr>
      </w:pPr>
    </w:p>
    <w:p w14:paraId="0D338AF5" w14:textId="77777777" w:rsidR="0002602D" w:rsidRPr="00F7469C" w:rsidRDefault="00F75CF4" w:rsidP="0002602D">
      <w:pPr>
        <w:spacing w:line="276" w:lineRule="auto"/>
        <w:rPr>
          <w:rFonts w:ascii="Arial Narrow" w:hAnsi="Arial Narrow" w:cstheme="minorHAnsi"/>
          <w:color w:val="000000" w:themeColor="text1"/>
        </w:rPr>
      </w:pPr>
      <w:r w:rsidRPr="00F7469C">
        <w:rPr>
          <w:rFonts w:ascii="Arial Narrow" w:hAnsi="Arial Narrow" w:cstheme="minorHAnsi"/>
          <w:color w:val="000000" w:themeColor="text1"/>
        </w:rPr>
        <w:t xml:space="preserve">To ascertain the current hourly rates for the London Living Wage and UK Living Wage, we refer to the Living Wage Foundation website at </w:t>
      </w:r>
      <w:r w:rsidRPr="00F7469C">
        <w:rPr>
          <w:rFonts w:ascii="Arial Narrow" w:hAnsi="Arial Narrow" w:cstheme="minorHAnsi"/>
          <w:b/>
          <w:bCs/>
          <w:color w:val="000000" w:themeColor="text1"/>
        </w:rPr>
        <w:t>www.livingwage.org.uk.</w:t>
      </w:r>
      <w:r w:rsidRPr="00F7469C">
        <w:rPr>
          <w:rFonts w:ascii="Arial Narrow" w:hAnsi="Arial Narrow" w:cstheme="minorHAnsi"/>
          <w:color w:val="000000" w:themeColor="text1"/>
        </w:rPr>
        <w:t xml:space="preserve"> As a responsible employer, we voluntarily choose to pay the Living Wage, prioritizing it over the statutory obligations of the National Minimum Wage and the National Living Wage</w:t>
      </w:r>
    </w:p>
    <w:p w14:paraId="343064F3" w14:textId="77777777" w:rsidR="0002602D" w:rsidRPr="00F7469C" w:rsidRDefault="0002602D" w:rsidP="0002602D">
      <w:pPr>
        <w:spacing w:line="276" w:lineRule="auto"/>
        <w:rPr>
          <w:rFonts w:ascii="Arial Narrow" w:hAnsi="Arial Narrow" w:cstheme="minorHAnsi"/>
          <w:color w:val="000000" w:themeColor="text1"/>
        </w:rPr>
      </w:pPr>
    </w:p>
    <w:p w14:paraId="1549FEA4" w14:textId="376F997F" w:rsidR="00202D75" w:rsidRPr="00202D75" w:rsidRDefault="00202D75" w:rsidP="00202D75">
      <w:pPr>
        <w:pStyle w:val="ListParagraph"/>
        <w:numPr>
          <w:ilvl w:val="0"/>
          <w:numId w:val="16"/>
        </w:numPr>
        <w:spacing w:line="276" w:lineRule="auto"/>
        <w:rPr>
          <w:rFonts w:ascii="Arial Narrow" w:hAnsi="Arial Narrow" w:cstheme="minorHAnsi"/>
          <w:b/>
          <w:bCs/>
          <w:color w:val="000000" w:themeColor="text1"/>
        </w:rPr>
      </w:pPr>
      <w:r>
        <w:rPr>
          <w:rFonts w:ascii="Arial Narrow" w:hAnsi="Arial Narrow" w:cstheme="minorHAnsi"/>
          <w:b/>
          <w:bCs/>
          <w:color w:val="000000" w:themeColor="text1"/>
        </w:rPr>
        <w:t>Policy Objectives</w:t>
      </w:r>
    </w:p>
    <w:p w14:paraId="3322D5E8" w14:textId="255DA9DB" w:rsidR="00F75CF4" w:rsidRPr="00F7469C" w:rsidRDefault="00F75CF4" w:rsidP="0002602D">
      <w:pPr>
        <w:spacing w:line="276" w:lineRule="auto"/>
        <w:rPr>
          <w:rFonts w:ascii="Arial Narrow" w:hAnsi="Arial Narrow" w:cstheme="minorHAnsi"/>
          <w:color w:val="000000" w:themeColor="text1"/>
        </w:rPr>
      </w:pPr>
      <w:r w:rsidRPr="00F7469C">
        <w:rPr>
          <w:rFonts w:ascii="Arial Narrow" w:hAnsi="Arial Narrow" w:cstheme="minorHAnsi"/>
          <w:color w:val="000000" w:themeColor="text1"/>
        </w:rPr>
        <w:t>At Southern Asset Management Ltd, we acknowledge the numerous advantages that payment of the Living Wage brings to our enterprise, including:</w:t>
      </w:r>
    </w:p>
    <w:p w14:paraId="5A74E27F" w14:textId="77777777" w:rsidR="00F75CF4" w:rsidRPr="00F7469C" w:rsidRDefault="00F75CF4" w:rsidP="00F75CF4">
      <w:pPr>
        <w:pStyle w:val="Heading1"/>
        <w:numPr>
          <w:ilvl w:val="0"/>
          <w:numId w:val="15"/>
        </w:numPr>
        <w:spacing w:line="276" w:lineRule="auto"/>
        <w:rPr>
          <w:rFonts w:ascii="Arial Narrow" w:hAnsi="Arial Narrow" w:cstheme="minorHAnsi"/>
          <w:b w:val="0"/>
          <w:bCs w:val="0"/>
          <w:color w:val="000000" w:themeColor="text1"/>
          <w:sz w:val="24"/>
          <w:szCs w:val="24"/>
        </w:rPr>
      </w:pPr>
      <w:r w:rsidRPr="00F7469C">
        <w:rPr>
          <w:rFonts w:ascii="Arial Narrow" w:hAnsi="Arial Narrow" w:cstheme="minorHAnsi"/>
          <w:b w:val="0"/>
          <w:bCs w:val="0"/>
          <w:color w:val="000000" w:themeColor="text1"/>
          <w:sz w:val="24"/>
          <w:szCs w:val="24"/>
        </w:rPr>
        <w:t xml:space="preserve">Staff retention and reduced </w:t>
      </w:r>
      <w:proofErr w:type="gramStart"/>
      <w:r w:rsidRPr="00F7469C">
        <w:rPr>
          <w:rFonts w:ascii="Arial Narrow" w:hAnsi="Arial Narrow" w:cstheme="minorHAnsi"/>
          <w:b w:val="0"/>
          <w:bCs w:val="0"/>
          <w:color w:val="000000" w:themeColor="text1"/>
          <w:sz w:val="24"/>
          <w:szCs w:val="24"/>
        </w:rPr>
        <w:t>turnover;</w:t>
      </w:r>
      <w:proofErr w:type="gramEnd"/>
    </w:p>
    <w:p w14:paraId="51220B56" w14:textId="77777777" w:rsidR="00F75CF4" w:rsidRPr="00F7469C" w:rsidRDefault="00F75CF4" w:rsidP="00F75CF4">
      <w:pPr>
        <w:pStyle w:val="Heading1"/>
        <w:numPr>
          <w:ilvl w:val="0"/>
          <w:numId w:val="15"/>
        </w:numPr>
        <w:spacing w:line="276" w:lineRule="auto"/>
        <w:rPr>
          <w:rFonts w:ascii="Arial Narrow" w:hAnsi="Arial Narrow" w:cstheme="minorHAnsi"/>
          <w:b w:val="0"/>
          <w:bCs w:val="0"/>
          <w:color w:val="000000" w:themeColor="text1"/>
          <w:sz w:val="24"/>
          <w:szCs w:val="24"/>
        </w:rPr>
      </w:pPr>
      <w:r w:rsidRPr="00F7469C">
        <w:rPr>
          <w:rFonts w:ascii="Arial Narrow" w:hAnsi="Arial Narrow" w:cstheme="minorHAnsi"/>
          <w:b w:val="0"/>
          <w:bCs w:val="0"/>
          <w:color w:val="000000" w:themeColor="text1"/>
          <w:sz w:val="24"/>
          <w:szCs w:val="24"/>
        </w:rPr>
        <w:t xml:space="preserve">Increased employee </w:t>
      </w:r>
      <w:proofErr w:type="gramStart"/>
      <w:r w:rsidRPr="00F7469C">
        <w:rPr>
          <w:rFonts w:ascii="Arial Narrow" w:hAnsi="Arial Narrow" w:cstheme="minorHAnsi"/>
          <w:b w:val="0"/>
          <w:bCs w:val="0"/>
          <w:color w:val="000000" w:themeColor="text1"/>
          <w:sz w:val="24"/>
          <w:szCs w:val="24"/>
        </w:rPr>
        <w:t>engagement;</w:t>
      </w:r>
      <w:proofErr w:type="gramEnd"/>
    </w:p>
    <w:p w14:paraId="2219BCFC" w14:textId="77777777" w:rsidR="00F75CF4" w:rsidRPr="00F7469C" w:rsidRDefault="00F75CF4" w:rsidP="00F75CF4">
      <w:pPr>
        <w:pStyle w:val="Heading1"/>
        <w:numPr>
          <w:ilvl w:val="0"/>
          <w:numId w:val="15"/>
        </w:numPr>
        <w:spacing w:line="276" w:lineRule="auto"/>
        <w:rPr>
          <w:rFonts w:ascii="Arial Narrow" w:hAnsi="Arial Narrow" w:cstheme="minorHAnsi"/>
          <w:b w:val="0"/>
          <w:bCs w:val="0"/>
          <w:color w:val="000000" w:themeColor="text1"/>
          <w:sz w:val="24"/>
          <w:szCs w:val="24"/>
        </w:rPr>
      </w:pPr>
      <w:r w:rsidRPr="00F7469C">
        <w:rPr>
          <w:rFonts w:ascii="Arial Narrow" w:hAnsi="Arial Narrow" w:cstheme="minorHAnsi"/>
          <w:b w:val="0"/>
          <w:bCs w:val="0"/>
          <w:color w:val="000000" w:themeColor="text1"/>
          <w:sz w:val="24"/>
          <w:szCs w:val="24"/>
        </w:rPr>
        <w:t xml:space="preserve">Reduced </w:t>
      </w:r>
      <w:proofErr w:type="gramStart"/>
      <w:r w:rsidRPr="00F7469C">
        <w:rPr>
          <w:rFonts w:ascii="Arial Narrow" w:hAnsi="Arial Narrow" w:cstheme="minorHAnsi"/>
          <w:b w:val="0"/>
          <w:bCs w:val="0"/>
          <w:color w:val="000000" w:themeColor="text1"/>
          <w:sz w:val="24"/>
          <w:szCs w:val="24"/>
        </w:rPr>
        <w:t>absenteeism;</w:t>
      </w:r>
      <w:proofErr w:type="gramEnd"/>
    </w:p>
    <w:p w14:paraId="5073C1C0" w14:textId="77777777" w:rsidR="00F75CF4" w:rsidRPr="00F7469C" w:rsidRDefault="00F75CF4" w:rsidP="00F75CF4">
      <w:pPr>
        <w:pStyle w:val="Heading1"/>
        <w:numPr>
          <w:ilvl w:val="0"/>
          <w:numId w:val="15"/>
        </w:numPr>
        <w:spacing w:line="276" w:lineRule="auto"/>
        <w:rPr>
          <w:rFonts w:ascii="Arial Narrow" w:hAnsi="Arial Narrow" w:cstheme="minorHAnsi"/>
          <w:b w:val="0"/>
          <w:bCs w:val="0"/>
          <w:color w:val="000000" w:themeColor="text1"/>
          <w:sz w:val="24"/>
          <w:szCs w:val="24"/>
        </w:rPr>
      </w:pPr>
      <w:r w:rsidRPr="00F7469C">
        <w:rPr>
          <w:rFonts w:ascii="Arial Narrow" w:hAnsi="Arial Narrow" w:cstheme="minorHAnsi"/>
          <w:b w:val="0"/>
          <w:bCs w:val="0"/>
          <w:color w:val="000000" w:themeColor="text1"/>
          <w:sz w:val="24"/>
          <w:szCs w:val="24"/>
        </w:rPr>
        <w:t xml:space="preserve">Heightened commitment to the </w:t>
      </w:r>
      <w:proofErr w:type="gramStart"/>
      <w:r w:rsidRPr="00F7469C">
        <w:rPr>
          <w:rFonts w:ascii="Arial Narrow" w:hAnsi="Arial Narrow" w:cstheme="minorHAnsi"/>
          <w:b w:val="0"/>
          <w:bCs w:val="0"/>
          <w:color w:val="000000" w:themeColor="text1"/>
          <w:sz w:val="24"/>
          <w:szCs w:val="24"/>
        </w:rPr>
        <w:t>organization;</w:t>
      </w:r>
      <w:proofErr w:type="gramEnd"/>
    </w:p>
    <w:p w14:paraId="03DCB10E" w14:textId="77777777" w:rsidR="00F75CF4" w:rsidRPr="00F7469C" w:rsidRDefault="00F75CF4" w:rsidP="00F75CF4">
      <w:pPr>
        <w:pStyle w:val="Heading1"/>
        <w:numPr>
          <w:ilvl w:val="0"/>
          <w:numId w:val="15"/>
        </w:numPr>
        <w:spacing w:line="276" w:lineRule="auto"/>
        <w:rPr>
          <w:rFonts w:ascii="Arial Narrow" w:hAnsi="Arial Narrow" w:cstheme="minorHAnsi"/>
          <w:b w:val="0"/>
          <w:bCs w:val="0"/>
          <w:color w:val="000000" w:themeColor="text1"/>
          <w:sz w:val="24"/>
          <w:szCs w:val="24"/>
        </w:rPr>
      </w:pPr>
      <w:r w:rsidRPr="00F7469C">
        <w:rPr>
          <w:rFonts w:ascii="Arial Narrow" w:hAnsi="Arial Narrow" w:cstheme="minorHAnsi"/>
          <w:b w:val="0"/>
          <w:bCs w:val="0"/>
          <w:color w:val="000000" w:themeColor="text1"/>
          <w:sz w:val="24"/>
          <w:szCs w:val="24"/>
        </w:rPr>
        <w:t>Adherence to ethical employment practices; and</w:t>
      </w:r>
    </w:p>
    <w:p w14:paraId="44811272" w14:textId="77777777" w:rsidR="00F75CF4" w:rsidRPr="00F7469C" w:rsidRDefault="00F75CF4" w:rsidP="00F75CF4">
      <w:pPr>
        <w:pStyle w:val="Heading1"/>
        <w:numPr>
          <w:ilvl w:val="0"/>
          <w:numId w:val="15"/>
        </w:numPr>
        <w:spacing w:line="276" w:lineRule="auto"/>
        <w:rPr>
          <w:rFonts w:ascii="Arial Narrow" w:hAnsi="Arial Narrow" w:cstheme="minorHAnsi"/>
          <w:b w:val="0"/>
          <w:bCs w:val="0"/>
          <w:color w:val="000000" w:themeColor="text1"/>
          <w:sz w:val="24"/>
          <w:szCs w:val="24"/>
        </w:rPr>
      </w:pPr>
      <w:r w:rsidRPr="00F7469C">
        <w:rPr>
          <w:rFonts w:ascii="Arial Narrow" w:hAnsi="Arial Narrow" w:cstheme="minorHAnsi"/>
          <w:b w:val="0"/>
          <w:bCs w:val="0"/>
          <w:color w:val="000000" w:themeColor="text1"/>
          <w:sz w:val="24"/>
          <w:szCs w:val="24"/>
        </w:rPr>
        <w:t>Contributing to the reduction of poverty, empowering individuals to provide for themselves and their families.</w:t>
      </w:r>
    </w:p>
    <w:p w14:paraId="655FA352" w14:textId="5C930444" w:rsidR="00F75CF4" w:rsidRPr="00F7469C" w:rsidRDefault="00F75CF4" w:rsidP="00F75CF4">
      <w:pPr>
        <w:pStyle w:val="Heading1"/>
        <w:spacing w:line="276" w:lineRule="auto"/>
        <w:rPr>
          <w:rFonts w:ascii="Arial Narrow" w:hAnsi="Arial Narrow" w:cstheme="minorHAnsi"/>
          <w:b w:val="0"/>
          <w:bCs w:val="0"/>
          <w:color w:val="000000" w:themeColor="text1"/>
          <w:sz w:val="24"/>
          <w:szCs w:val="24"/>
        </w:rPr>
      </w:pPr>
      <w:r w:rsidRPr="00F7469C">
        <w:rPr>
          <w:rFonts w:ascii="Arial Narrow" w:hAnsi="Arial Narrow" w:cstheme="minorHAnsi"/>
          <w:b w:val="0"/>
          <w:bCs w:val="0"/>
          <w:color w:val="000000" w:themeColor="text1"/>
          <w:sz w:val="24"/>
          <w:szCs w:val="24"/>
        </w:rPr>
        <w:t>As a Living Wage employer, Southern Asset Management Ltd pledges to uphold the following commitments:</w:t>
      </w:r>
    </w:p>
    <w:p w14:paraId="03533136" w14:textId="22E1AEC1" w:rsidR="00F75CF4" w:rsidRPr="00F7469C" w:rsidRDefault="00F75CF4" w:rsidP="00F75CF4">
      <w:pPr>
        <w:pStyle w:val="Heading1"/>
        <w:spacing w:line="276" w:lineRule="auto"/>
        <w:rPr>
          <w:rFonts w:ascii="Arial Narrow" w:hAnsi="Arial Narrow" w:cstheme="minorHAnsi"/>
          <w:b w:val="0"/>
          <w:bCs w:val="0"/>
          <w:color w:val="000000" w:themeColor="text1"/>
          <w:sz w:val="24"/>
          <w:szCs w:val="24"/>
        </w:rPr>
      </w:pPr>
      <w:r w:rsidRPr="00F7469C">
        <w:rPr>
          <w:rFonts w:ascii="Arial Narrow" w:hAnsi="Arial Narrow" w:cstheme="minorHAnsi"/>
          <w:color w:val="000000" w:themeColor="text1"/>
          <w:sz w:val="24"/>
          <w:szCs w:val="24"/>
        </w:rPr>
        <w:t xml:space="preserve">Payment of the Living Wage: </w:t>
      </w:r>
      <w:r w:rsidRPr="00F7469C">
        <w:rPr>
          <w:rFonts w:ascii="Arial Narrow" w:hAnsi="Arial Narrow" w:cstheme="minorHAnsi"/>
          <w:b w:val="0"/>
          <w:bCs w:val="0"/>
          <w:color w:val="000000" w:themeColor="text1"/>
          <w:sz w:val="24"/>
          <w:szCs w:val="24"/>
        </w:rPr>
        <w:t>We are dedicated to consistently paying the Living Wage to all our staff who are directly employed by our company.</w:t>
      </w:r>
    </w:p>
    <w:p w14:paraId="1C5038A4" w14:textId="46F9E327" w:rsidR="00F75CF4" w:rsidRPr="00F7469C" w:rsidRDefault="00F75CF4" w:rsidP="00F75CF4">
      <w:pPr>
        <w:pStyle w:val="Heading1"/>
        <w:spacing w:line="276" w:lineRule="auto"/>
        <w:rPr>
          <w:rFonts w:ascii="Arial Narrow" w:hAnsi="Arial Narrow" w:cstheme="minorHAnsi"/>
          <w:b w:val="0"/>
          <w:bCs w:val="0"/>
          <w:color w:val="000000" w:themeColor="text1"/>
          <w:sz w:val="24"/>
          <w:szCs w:val="24"/>
        </w:rPr>
      </w:pPr>
      <w:r w:rsidRPr="00F7469C">
        <w:rPr>
          <w:rFonts w:ascii="Arial Narrow" w:hAnsi="Arial Narrow" w:cstheme="minorHAnsi"/>
          <w:color w:val="000000" w:themeColor="text1"/>
          <w:sz w:val="24"/>
          <w:szCs w:val="24"/>
        </w:rPr>
        <w:t>Encouraging Living Wage Practices:</w:t>
      </w:r>
      <w:r w:rsidRPr="00F7469C">
        <w:rPr>
          <w:rFonts w:ascii="Arial Narrow" w:hAnsi="Arial Narrow" w:cstheme="minorHAnsi"/>
          <w:b w:val="0"/>
          <w:bCs w:val="0"/>
          <w:color w:val="000000" w:themeColor="text1"/>
          <w:sz w:val="24"/>
          <w:szCs w:val="24"/>
        </w:rPr>
        <w:t xml:space="preserve"> We strive to ensure, to the extent permitted by law, that our contractor and sub-contractor community also pays the London Living Wage to employees based in Greater London and the UK Living Wage to those based outside Greater London.</w:t>
      </w:r>
    </w:p>
    <w:p w14:paraId="3CD6897E" w14:textId="7B8C1C1E" w:rsidR="00F75CF4" w:rsidRPr="00F7469C" w:rsidRDefault="00F75CF4" w:rsidP="00F75CF4">
      <w:pPr>
        <w:pStyle w:val="Heading1"/>
        <w:spacing w:line="276" w:lineRule="auto"/>
        <w:rPr>
          <w:rFonts w:ascii="Arial Narrow" w:hAnsi="Arial Narrow" w:cstheme="minorHAnsi"/>
          <w:b w:val="0"/>
          <w:bCs w:val="0"/>
          <w:color w:val="000000" w:themeColor="text1"/>
          <w:sz w:val="24"/>
          <w:szCs w:val="24"/>
        </w:rPr>
      </w:pPr>
      <w:r w:rsidRPr="00F7469C">
        <w:rPr>
          <w:rFonts w:ascii="Arial Narrow" w:hAnsi="Arial Narrow" w:cstheme="minorHAnsi"/>
          <w:b w:val="0"/>
          <w:bCs w:val="0"/>
          <w:color w:val="000000" w:themeColor="text1"/>
          <w:sz w:val="24"/>
          <w:szCs w:val="24"/>
        </w:rPr>
        <w:t xml:space="preserve">Through these commitments, Southern Asset Management Ltd aims to contribute positively to the well-being of our workforce and uphold our responsibility as a socially conscious employer. We understand </w:t>
      </w:r>
      <w:r w:rsidRPr="00F7469C">
        <w:rPr>
          <w:rFonts w:ascii="Arial Narrow" w:hAnsi="Arial Narrow" w:cstheme="minorHAnsi"/>
          <w:b w:val="0"/>
          <w:bCs w:val="0"/>
          <w:color w:val="000000" w:themeColor="text1"/>
          <w:sz w:val="24"/>
          <w:szCs w:val="24"/>
        </w:rPr>
        <w:lastRenderedPageBreak/>
        <w:t>that fostering a fair and equitable working environment not only benefits our employees but also enhances the success and sustainability of our business.</w:t>
      </w:r>
    </w:p>
    <w:p w14:paraId="412CA2C5" w14:textId="083C27B7" w:rsidR="00F75CF4" w:rsidRPr="00F7469C" w:rsidRDefault="00F75CF4" w:rsidP="00F75CF4">
      <w:pPr>
        <w:pStyle w:val="Heading1"/>
        <w:spacing w:line="276" w:lineRule="auto"/>
        <w:rPr>
          <w:rFonts w:ascii="Arial Narrow" w:hAnsi="Arial Narrow" w:cstheme="minorHAnsi"/>
          <w:b w:val="0"/>
          <w:bCs w:val="0"/>
          <w:color w:val="000000" w:themeColor="text1"/>
          <w:sz w:val="24"/>
          <w:szCs w:val="24"/>
        </w:rPr>
      </w:pPr>
      <w:r w:rsidRPr="00F7469C">
        <w:rPr>
          <w:rFonts w:ascii="Arial Narrow" w:hAnsi="Arial Narrow" w:cstheme="minorHAnsi"/>
          <w:b w:val="0"/>
          <w:bCs w:val="0"/>
          <w:color w:val="000000" w:themeColor="text1"/>
          <w:sz w:val="24"/>
          <w:szCs w:val="24"/>
        </w:rPr>
        <w:t>This Living Wage Policy Statement is a testament to our dedication to the principles of fairness, social responsibility, and ethical business practices. Southern Asset Management Ltd reaffirms its commitment to the Living Wage and will continually review and improve our policies to support the needs of our employees and the broader community.</w:t>
      </w:r>
    </w:p>
    <w:p w14:paraId="686D397A" w14:textId="77777777" w:rsidR="00F75CF4" w:rsidRPr="00F7469C" w:rsidRDefault="00F75CF4" w:rsidP="00F75CF4">
      <w:pPr>
        <w:pStyle w:val="Heading1"/>
        <w:rPr>
          <w:rFonts w:ascii="Arial Narrow" w:hAnsi="Arial Narrow" w:cstheme="minorHAnsi"/>
          <w:color w:val="000000" w:themeColor="text1"/>
          <w:sz w:val="24"/>
          <w:szCs w:val="24"/>
        </w:rPr>
      </w:pPr>
    </w:p>
    <w:p w14:paraId="27C174C4" w14:textId="77777777" w:rsidR="0002602D" w:rsidRPr="00F7469C" w:rsidRDefault="0002602D" w:rsidP="0002602D">
      <w:pPr>
        <w:rPr>
          <w:rFonts w:ascii="Arial Narrow" w:hAnsi="Arial Narrow" w:cstheme="minorHAnsi"/>
          <w:color w:val="000000" w:themeColor="text1"/>
        </w:rPr>
      </w:pPr>
    </w:p>
    <w:p w14:paraId="5019068F" w14:textId="77777777" w:rsidR="0002602D" w:rsidRPr="00F7469C" w:rsidRDefault="0002602D" w:rsidP="0002602D">
      <w:pPr>
        <w:rPr>
          <w:rFonts w:ascii="Arial Narrow" w:hAnsi="Arial Narrow" w:cstheme="minorHAnsi"/>
          <w:color w:val="000000" w:themeColor="text1"/>
        </w:rPr>
      </w:pPr>
    </w:p>
    <w:p w14:paraId="54A8DA6E" w14:textId="402D16E8" w:rsidR="0002602D" w:rsidRPr="00F7469C" w:rsidRDefault="0002602D" w:rsidP="0002602D">
      <w:pPr>
        <w:rPr>
          <w:rFonts w:ascii="Arial Narrow" w:hAnsi="Arial Narrow" w:cstheme="minorHAnsi"/>
          <w:color w:val="000000" w:themeColor="text1"/>
        </w:rPr>
      </w:pPr>
      <w:r w:rsidRPr="00F7469C">
        <w:rPr>
          <w:rFonts w:ascii="Arial Narrow" w:hAnsi="Arial Narrow" w:cstheme="minorHAnsi"/>
          <w:noProof/>
          <w:color w:val="000000" w:themeColor="text1"/>
        </w:rPr>
        <w:drawing>
          <wp:anchor distT="0" distB="0" distL="114300" distR="114300" simplePos="0" relativeHeight="251659264" behindDoc="1" locked="0" layoutInCell="1" allowOverlap="1" wp14:anchorId="5E0B9389" wp14:editId="7D27CBAD">
            <wp:simplePos x="0" y="0"/>
            <wp:positionH relativeFrom="margin">
              <wp:posOffset>1150620</wp:posOffset>
            </wp:positionH>
            <wp:positionV relativeFrom="paragraph">
              <wp:posOffset>32385</wp:posOffset>
            </wp:positionV>
            <wp:extent cx="335915" cy="815340"/>
            <wp:effectExtent l="7938" t="0" r="0" b="0"/>
            <wp:wrapSquare wrapText="bothSides"/>
            <wp:docPr id="6" name="Picture 6"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ature&#10;&#10;Description automatically generated"/>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47000"/>
                              </a14:imgEffect>
                            </a14:imgLayer>
                          </a14:imgProps>
                        </a:ext>
                        <a:ext uri="{28A0092B-C50C-407E-A947-70E740481C1C}">
                          <a14:useLocalDpi xmlns:a14="http://schemas.microsoft.com/office/drawing/2010/main" val="0"/>
                        </a:ext>
                      </a:extLst>
                    </a:blip>
                    <a:srcRect l="45304" t="26357" r="32095" b="20388"/>
                    <a:stretch/>
                  </pic:blipFill>
                  <pic:spPr bwMode="auto">
                    <a:xfrm rot="5400000">
                      <a:off x="0" y="0"/>
                      <a:ext cx="335915" cy="815340"/>
                    </a:xfrm>
                    <a:prstGeom prst="rect">
                      <a:avLst/>
                    </a:prstGeom>
                    <a:solidFill>
                      <a:sysClr val="windowText" lastClr="0000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7469C">
        <w:rPr>
          <w:rFonts w:ascii="Arial Narrow" w:hAnsi="Arial Narrow" w:cstheme="minorHAnsi"/>
          <w:b/>
          <w:bCs/>
          <w:color w:val="000000" w:themeColor="text1"/>
        </w:rPr>
        <w:t>POLICY OWNER:</w:t>
      </w:r>
      <w:r w:rsidRPr="00F7469C">
        <w:rPr>
          <w:rFonts w:ascii="Arial Narrow" w:hAnsi="Arial Narrow" w:cstheme="minorHAnsi"/>
          <w:color w:val="000000" w:themeColor="text1"/>
        </w:rPr>
        <w:t xml:space="preserve"> Stephen Southern- </w:t>
      </w:r>
      <w:r w:rsidR="0031217A" w:rsidRPr="00F7469C">
        <w:rPr>
          <w:rFonts w:ascii="Arial Narrow" w:hAnsi="Arial Narrow" w:cstheme="minorHAnsi"/>
          <w:color w:val="000000" w:themeColor="text1"/>
        </w:rPr>
        <w:t>CEO</w:t>
      </w:r>
      <w:r w:rsidRPr="00F7469C">
        <w:rPr>
          <w:rFonts w:ascii="Arial Narrow" w:hAnsi="Arial Narrow" w:cstheme="minorHAnsi"/>
          <w:color w:val="000000" w:themeColor="text1"/>
        </w:rPr>
        <w:t xml:space="preserve"> </w:t>
      </w:r>
    </w:p>
    <w:p w14:paraId="6CD0A1DF" w14:textId="77777777" w:rsidR="0002602D" w:rsidRPr="00F7469C" w:rsidRDefault="0002602D" w:rsidP="0002602D">
      <w:pPr>
        <w:rPr>
          <w:rFonts w:ascii="Arial Narrow" w:hAnsi="Arial Narrow" w:cstheme="minorHAnsi"/>
          <w:b/>
          <w:bCs/>
          <w:color w:val="000000" w:themeColor="text1"/>
        </w:rPr>
      </w:pPr>
    </w:p>
    <w:p w14:paraId="1ADEE824" w14:textId="77777777" w:rsidR="0002602D" w:rsidRPr="00F7469C" w:rsidRDefault="0002602D" w:rsidP="0002602D">
      <w:pPr>
        <w:rPr>
          <w:rFonts w:ascii="Arial Narrow" w:hAnsi="Arial Narrow" w:cstheme="minorHAnsi"/>
          <w:color w:val="000000" w:themeColor="text1"/>
        </w:rPr>
      </w:pPr>
      <w:r w:rsidRPr="00F7469C">
        <w:rPr>
          <w:rFonts w:ascii="Arial Narrow" w:hAnsi="Arial Narrow" w:cstheme="minorHAnsi"/>
          <w:b/>
          <w:bCs/>
          <w:color w:val="000000" w:themeColor="text1"/>
        </w:rPr>
        <w:t>SIGNATURE</w:t>
      </w:r>
      <w:r w:rsidRPr="00F7469C">
        <w:rPr>
          <w:rFonts w:ascii="Arial Narrow" w:hAnsi="Arial Narrow" w:cstheme="minorHAnsi"/>
          <w:color w:val="000000" w:themeColor="text1"/>
        </w:rPr>
        <w:t xml:space="preserve">: </w:t>
      </w:r>
    </w:p>
    <w:p w14:paraId="747C77EE" w14:textId="77777777" w:rsidR="0002602D" w:rsidRPr="00F7469C" w:rsidRDefault="0002602D" w:rsidP="0002602D">
      <w:pPr>
        <w:rPr>
          <w:rFonts w:ascii="Arial Narrow" w:hAnsi="Arial Narrow" w:cstheme="minorHAnsi"/>
          <w:b/>
          <w:bCs/>
          <w:color w:val="000000" w:themeColor="text1"/>
        </w:rPr>
      </w:pPr>
    </w:p>
    <w:p w14:paraId="6611D0E8" w14:textId="10B1EF79" w:rsidR="0002602D" w:rsidRPr="00F7469C" w:rsidRDefault="0002602D" w:rsidP="0002602D">
      <w:pPr>
        <w:rPr>
          <w:rFonts w:ascii="Arial Narrow" w:hAnsi="Arial Narrow" w:cstheme="minorHAnsi"/>
          <w:color w:val="000000" w:themeColor="text1"/>
        </w:rPr>
      </w:pPr>
      <w:r w:rsidRPr="00F7469C">
        <w:rPr>
          <w:rFonts w:ascii="Arial Narrow" w:hAnsi="Arial Narrow" w:cstheme="minorHAnsi"/>
          <w:b/>
          <w:bCs/>
          <w:color w:val="000000" w:themeColor="text1"/>
        </w:rPr>
        <w:t xml:space="preserve">DATE: </w:t>
      </w:r>
      <w:r w:rsidR="00F7469C">
        <w:rPr>
          <w:rFonts w:ascii="Arial Narrow" w:hAnsi="Arial Narrow" w:cstheme="minorHAnsi"/>
          <w:color w:val="000000" w:themeColor="text1"/>
        </w:rPr>
        <w:t>November</w:t>
      </w:r>
      <w:r w:rsidRPr="00F7469C">
        <w:rPr>
          <w:rFonts w:ascii="Arial Narrow" w:hAnsi="Arial Narrow" w:cstheme="minorHAnsi"/>
          <w:color w:val="000000" w:themeColor="text1"/>
        </w:rPr>
        <w:t xml:space="preserve"> 2024</w:t>
      </w:r>
    </w:p>
    <w:p w14:paraId="54884067" w14:textId="77777777" w:rsidR="0002602D" w:rsidRPr="00F7469C" w:rsidRDefault="0002602D" w:rsidP="0002602D">
      <w:pPr>
        <w:rPr>
          <w:rFonts w:ascii="Arial Narrow" w:hAnsi="Arial Narrow" w:cstheme="minorHAnsi"/>
          <w:b/>
          <w:bCs/>
          <w:color w:val="000000" w:themeColor="text1"/>
        </w:rPr>
      </w:pPr>
    </w:p>
    <w:p w14:paraId="0A1B8D62" w14:textId="320BA3CD" w:rsidR="0002602D" w:rsidRPr="00F7469C" w:rsidRDefault="0002602D" w:rsidP="0002602D">
      <w:pPr>
        <w:rPr>
          <w:rFonts w:ascii="Arial Narrow" w:hAnsi="Arial Narrow" w:cstheme="minorHAnsi"/>
          <w:color w:val="000000" w:themeColor="text1"/>
        </w:rPr>
      </w:pPr>
      <w:r w:rsidRPr="00F7469C">
        <w:rPr>
          <w:rFonts w:ascii="Arial Narrow" w:hAnsi="Arial Narrow" w:cstheme="minorHAnsi"/>
          <w:b/>
          <w:bCs/>
          <w:color w:val="000000" w:themeColor="text1"/>
        </w:rPr>
        <w:t>POLICY REVIEW DATE</w:t>
      </w:r>
      <w:r w:rsidRPr="00F7469C">
        <w:rPr>
          <w:rFonts w:ascii="Arial Narrow" w:hAnsi="Arial Narrow" w:cstheme="minorHAnsi"/>
          <w:color w:val="000000" w:themeColor="text1"/>
        </w:rPr>
        <w:t xml:space="preserve">: </w:t>
      </w:r>
      <w:r w:rsidR="00F7469C">
        <w:rPr>
          <w:rFonts w:ascii="Arial Narrow" w:hAnsi="Arial Narrow" w:cstheme="minorHAnsi"/>
          <w:color w:val="000000" w:themeColor="text1"/>
        </w:rPr>
        <w:t>November</w:t>
      </w:r>
      <w:r w:rsidRPr="00F7469C">
        <w:rPr>
          <w:rFonts w:ascii="Arial Narrow" w:hAnsi="Arial Narrow" w:cstheme="minorHAnsi"/>
          <w:color w:val="000000" w:themeColor="text1"/>
        </w:rPr>
        <w:t xml:space="preserve"> 2025</w:t>
      </w:r>
    </w:p>
    <w:p w14:paraId="38CB6AC6" w14:textId="39601402" w:rsidR="00F75CF4" w:rsidRPr="00F7469C" w:rsidRDefault="00F75CF4" w:rsidP="00F75CF4">
      <w:pPr>
        <w:pStyle w:val="Heading1"/>
        <w:rPr>
          <w:rFonts w:ascii="Arial Narrow" w:hAnsi="Arial Narrow" w:cstheme="minorHAnsi"/>
          <w:b w:val="0"/>
          <w:bCs w:val="0"/>
          <w:color w:val="000000" w:themeColor="text1"/>
          <w:sz w:val="24"/>
          <w:szCs w:val="24"/>
        </w:rPr>
      </w:pPr>
    </w:p>
    <w:p w14:paraId="41D6D16C" w14:textId="5D69720C" w:rsidR="00F75CF4" w:rsidRPr="00F7469C" w:rsidRDefault="00F75CF4" w:rsidP="00F75CF4">
      <w:pPr>
        <w:pStyle w:val="Heading1"/>
        <w:rPr>
          <w:rFonts w:ascii="Arial Narrow" w:hAnsi="Arial Narrow" w:cstheme="minorHAnsi"/>
          <w:color w:val="000000" w:themeColor="text1"/>
          <w:sz w:val="24"/>
          <w:szCs w:val="24"/>
        </w:rPr>
      </w:pPr>
    </w:p>
    <w:p w14:paraId="4A8F4C26" w14:textId="528CE6B2" w:rsidR="00F75CF4" w:rsidRPr="00F7469C" w:rsidRDefault="00F75CF4" w:rsidP="00F75CF4">
      <w:pPr>
        <w:pStyle w:val="Heading1"/>
        <w:rPr>
          <w:rFonts w:ascii="Arial Narrow" w:hAnsi="Arial Narrow" w:cstheme="minorHAnsi"/>
          <w:color w:val="000000" w:themeColor="text1"/>
        </w:rPr>
      </w:pPr>
    </w:p>
    <w:p w14:paraId="44656BBC" w14:textId="76F51AF6" w:rsidR="00C17792" w:rsidRPr="00F7469C" w:rsidRDefault="00C17792" w:rsidP="00F16623">
      <w:pPr>
        <w:rPr>
          <w:rFonts w:ascii="Arial Narrow" w:hAnsi="Arial Narrow" w:cs="Helvetica"/>
        </w:rPr>
      </w:pPr>
    </w:p>
    <w:sectPr w:rsidR="00C17792" w:rsidRPr="00F7469C" w:rsidSect="00F7469C">
      <w:headerReference w:type="even" r:id="rId9"/>
      <w:headerReference w:type="default" r:id="rId10"/>
      <w:footerReference w:type="even" r:id="rId11"/>
      <w:footerReference w:type="default" r:id="rId12"/>
      <w:headerReference w:type="first" r:id="rId13"/>
      <w:footerReference w:type="first" r:id="rId14"/>
      <w:pgSz w:w="11899" w:h="16838"/>
      <w:pgMar w:top="1440" w:right="1440" w:bottom="1440" w:left="1440" w:header="227"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6C0C1" w14:textId="77777777" w:rsidR="00D8179B" w:rsidRDefault="00D8179B" w:rsidP="007C438D">
      <w:r>
        <w:separator/>
      </w:r>
    </w:p>
  </w:endnote>
  <w:endnote w:type="continuationSeparator" w:id="0">
    <w:p w14:paraId="4756C1CC" w14:textId="77777777" w:rsidR="00D8179B" w:rsidRDefault="00D8179B" w:rsidP="007C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799DA" w14:textId="77777777" w:rsidR="008D6597" w:rsidRDefault="008D6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3C64A" w14:textId="7BD3B530" w:rsidR="00371023" w:rsidRPr="00DB34EE" w:rsidRDefault="00371023" w:rsidP="00371023">
    <w:pPr>
      <w:pStyle w:val="Footer"/>
      <w:jc w:val="center"/>
      <w:rPr>
        <w:sz w:val="16"/>
        <w:szCs w:val="16"/>
      </w:rPr>
    </w:pPr>
    <w:r>
      <w:rPr>
        <w:b/>
        <w:bCs/>
        <w:sz w:val="16"/>
        <w:szCs w:val="16"/>
      </w:rPr>
      <w:t>SAM/POLICY-LIVING WAGE/001</w:t>
    </w:r>
  </w:p>
  <w:p w14:paraId="2FA51517" w14:textId="77777777" w:rsidR="00DA1D32" w:rsidRPr="0049303C" w:rsidRDefault="00587787" w:rsidP="0049303C">
    <w:pPr>
      <w:pStyle w:val="1Text"/>
    </w:pPr>
    <w:r>
      <w:rPr>
        <w:rFonts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88F" w14:textId="77777777" w:rsidR="008D6597" w:rsidRDefault="008D6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9AE4B" w14:textId="77777777" w:rsidR="00D8179B" w:rsidRDefault="00D8179B" w:rsidP="007C438D">
      <w:r>
        <w:separator/>
      </w:r>
    </w:p>
  </w:footnote>
  <w:footnote w:type="continuationSeparator" w:id="0">
    <w:p w14:paraId="5610B435" w14:textId="77777777" w:rsidR="00D8179B" w:rsidRDefault="00D8179B" w:rsidP="007C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ABA7" w14:textId="77777777" w:rsidR="008D6597" w:rsidRDefault="008D6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50385" w14:textId="77777777" w:rsidR="00F7469C" w:rsidRDefault="00F7469C" w:rsidP="00F7469C">
    <w:pPr>
      <w:pStyle w:val="Header"/>
      <w:ind w:firstLine="2880"/>
      <w:rPr>
        <w:rFonts w:cstheme="minorHAnsi"/>
      </w:rPr>
    </w:pPr>
    <w:r>
      <w:rPr>
        <w:noProof/>
      </w:rPr>
      <w:drawing>
        <wp:anchor distT="0" distB="0" distL="114300" distR="114300" simplePos="0" relativeHeight="251658240" behindDoc="1" locked="0" layoutInCell="1" allowOverlap="1" wp14:anchorId="47418C3F" wp14:editId="676C41C0">
          <wp:simplePos x="0" y="0"/>
          <wp:positionH relativeFrom="column">
            <wp:posOffset>-633095</wp:posOffset>
          </wp:positionH>
          <wp:positionV relativeFrom="paragraph">
            <wp:posOffset>8255</wp:posOffset>
          </wp:positionV>
          <wp:extent cx="825500" cy="812172"/>
          <wp:effectExtent l="0" t="0" r="0" b="6985"/>
          <wp:wrapTight wrapText="bothSides">
            <wp:wrapPolygon edited="0">
              <wp:start x="0" y="0"/>
              <wp:lineTo x="0" y="21279"/>
              <wp:lineTo x="20935" y="21279"/>
              <wp:lineTo x="20935" y="0"/>
              <wp:lineTo x="0" y="0"/>
            </wp:wrapPolygon>
          </wp:wrapTight>
          <wp:docPr id="2" name="Picture 1" descr="A black and gold logo&#10;&#10;Description automatically generated">
            <a:extLst xmlns:a="http://schemas.openxmlformats.org/drawingml/2006/main">
              <a:ext uri="{FF2B5EF4-FFF2-40B4-BE49-F238E27FC236}">
                <a16:creationId xmlns:a16="http://schemas.microsoft.com/office/drawing/2014/main" id="{167919A1-F02E-4055-9DD2-E2022CD640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gold logo&#10;&#10;Description automatically generated">
                    <a:extLst>
                      <a:ext uri="{FF2B5EF4-FFF2-40B4-BE49-F238E27FC236}">
                        <a16:creationId xmlns:a16="http://schemas.microsoft.com/office/drawing/2014/main" id="{167919A1-F02E-4055-9DD2-E2022CD6402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5500" cy="812172"/>
                  </a:xfrm>
                  <a:prstGeom prst="rect">
                    <a:avLst/>
                  </a:prstGeom>
                </pic:spPr>
              </pic:pic>
            </a:graphicData>
          </a:graphic>
          <wp14:sizeRelH relativeFrom="page">
            <wp14:pctWidth>0</wp14:pctWidth>
          </wp14:sizeRelH>
          <wp14:sizeRelV relativeFrom="page">
            <wp14:pctHeight>0</wp14:pctHeight>
          </wp14:sizeRelV>
        </wp:anchor>
      </w:drawing>
    </w:r>
    <w:bookmarkStart w:id="0" w:name="_Hlk142056928"/>
  </w:p>
  <w:p w14:paraId="2DCF232C" w14:textId="77777777" w:rsidR="00F7469C" w:rsidRDefault="00F7469C" w:rsidP="00F7469C">
    <w:pPr>
      <w:pStyle w:val="Header"/>
      <w:ind w:firstLine="2880"/>
      <w:rPr>
        <w:rFonts w:cstheme="minorHAnsi"/>
      </w:rPr>
    </w:pPr>
  </w:p>
  <w:p w14:paraId="4103F842" w14:textId="0BE733E4" w:rsidR="00F7469C" w:rsidRPr="00F7469C" w:rsidRDefault="00F7469C" w:rsidP="00F7469C">
    <w:pPr>
      <w:pStyle w:val="Header"/>
      <w:rPr>
        <w:rFonts w:ascii="Arial Narrow" w:hAnsi="Arial Narrow"/>
        <w:b/>
        <w:bCs/>
      </w:rPr>
    </w:pPr>
    <w:r>
      <w:rPr>
        <w:rFonts w:ascii="Arial Narrow" w:hAnsi="Arial Narrow" w:cstheme="minorHAnsi"/>
        <w:b/>
        <w:bCs/>
      </w:rPr>
      <w:tab/>
      <w:t xml:space="preserve"> </w:t>
    </w:r>
    <w:r w:rsidRPr="008D6597">
      <w:rPr>
        <w:rFonts w:ascii="Arial Narrow" w:hAnsi="Arial Narrow" w:cstheme="minorHAnsi"/>
        <w:b/>
        <w:bCs/>
        <w:sz w:val="28"/>
        <w:szCs w:val="28"/>
      </w:rPr>
      <w:t>Living Wage Policy Statement</w:t>
    </w:r>
  </w:p>
  <w:bookmarkEnd w:id="0"/>
  <w:p w14:paraId="5D2E8F73" w14:textId="5057CD6C" w:rsidR="00462F07" w:rsidRPr="00462F07" w:rsidRDefault="00B40F00" w:rsidP="00B40F00">
    <w:pPr>
      <w:pStyle w:val="Header"/>
      <w:rPr>
        <w:sz w:val="22"/>
        <w:szCs w:val="22"/>
      </w:rPr>
    </w:pPr>
    <w:r>
      <w:rPr>
        <w:b/>
        <w:bCs/>
        <w:i/>
        <w:iCs/>
        <w:sz w:val="22"/>
        <w:szCs w:val="22"/>
      </w:rPr>
      <w:t xml:space="preserve">             </w:t>
    </w:r>
    <w:r w:rsidR="00BB0594">
      <w:rPr>
        <w:b/>
        <w:bCs/>
        <w:i/>
        <w:iCs/>
        <w:sz w:val="22"/>
        <w:szCs w:val="22"/>
      </w:rPr>
      <w:t xml:space="preserve">  </w:t>
    </w:r>
    <w:r w:rsidR="00462F07" w:rsidRPr="00462F07">
      <w:rPr>
        <w:sz w:val="22"/>
        <w:szCs w:val="22"/>
      </w:rPr>
      <w:tab/>
    </w:r>
  </w:p>
  <w:p w14:paraId="0900DC01" w14:textId="044FEA9D" w:rsidR="00DA1D32" w:rsidRDefault="00462F07" w:rsidP="00F7469C">
    <w:pPr>
      <w:pStyle w:val="Header"/>
      <w:jc w:val="right"/>
      <w:rPr>
        <w:sz w:val="22"/>
        <w:szCs w:val="22"/>
      </w:rPr>
    </w:pPr>
    <w:r>
      <w:t xml:space="preserve"> </w:t>
    </w:r>
    <w:r w:rsidR="00F75CF4">
      <w:tab/>
    </w:r>
  </w:p>
  <w:p w14:paraId="582AC1E7" w14:textId="77777777" w:rsidR="0002602D" w:rsidRPr="00744B68" w:rsidRDefault="0002602D" w:rsidP="00744B68">
    <w:pPr>
      <w:pStyle w:val="Header"/>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FA988" w14:textId="77777777" w:rsidR="008D6597" w:rsidRDefault="008D6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186C"/>
    <w:multiLevelType w:val="hybridMultilevel"/>
    <w:tmpl w:val="16DC34E0"/>
    <w:lvl w:ilvl="0" w:tplc="08090001">
      <w:start w:val="1"/>
      <w:numFmt w:val="bullet"/>
      <w:lvlText w:val=""/>
      <w:lvlJc w:val="left"/>
      <w:pPr>
        <w:ind w:left="1080" w:hanging="360"/>
      </w:pPr>
      <w:rPr>
        <w:rFonts w:ascii="Symbol" w:hAnsi="Symbol" w:hint="default"/>
        <w:color w:val="D0CEC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9B5FE2"/>
    <w:multiLevelType w:val="hybridMultilevel"/>
    <w:tmpl w:val="39DC184A"/>
    <w:lvl w:ilvl="0" w:tplc="08090001">
      <w:start w:val="1"/>
      <w:numFmt w:val="bullet"/>
      <w:lvlText w:val=""/>
      <w:lvlJc w:val="left"/>
      <w:pPr>
        <w:ind w:left="1080" w:hanging="360"/>
      </w:pPr>
      <w:rPr>
        <w:rFonts w:ascii="Symbol" w:hAnsi="Symbol" w:hint="default"/>
        <w:color w:val="D0CEC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D2692E"/>
    <w:multiLevelType w:val="hybridMultilevel"/>
    <w:tmpl w:val="B7C48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6F2C90"/>
    <w:multiLevelType w:val="hybridMultilevel"/>
    <w:tmpl w:val="8242915C"/>
    <w:lvl w:ilvl="0" w:tplc="E03299FC">
      <w:start w:val="1"/>
      <w:numFmt w:val="decimal"/>
      <w:lvlText w:val="%1."/>
      <w:lvlJc w:val="left"/>
      <w:pPr>
        <w:ind w:left="720" w:hanging="360"/>
      </w:pPr>
      <w:rPr>
        <w:color w:val="D0CEC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07000C"/>
    <w:multiLevelType w:val="hybridMultilevel"/>
    <w:tmpl w:val="0F3CEBC2"/>
    <w:lvl w:ilvl="0" w:tplc="08090001">
      <w:start w:val="1"/>
      <w:numFmt w:val="bullet"/>
      <w:lvlText w:val=""/>
      <w:lvlJc w:val="left"/>
      <w:pPr>
        <w:ind w:left="720" w:hanging="360"/>
      </w:pPr>
      <w:rPr>
        <w:rFonts w:ascii="Symbol" w:hAnsi="Symbol" w:hint="default"/>
        <w:color w:val="D0CEC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3B3C4D"/>
    <w:multiLevelType w:val="hybridMultilevel"/>
    <w:tmpl w:val="4E64A142"/>
    <w:lvl w:ilvl="0" w:tplc="08090001">
      <w:start w:val="1"/>
      <w:numFmt w:val="bullet"/>
      <w:lvlText w:val=""/>
      <w:lvlJc w:val="left"/>
      <w:pPr>
        <w:ind w:left="1080" w:hanging="360"/>
      </w:pPr>
      <w:rPr>
        <w:rFonts w:ascii="Symbol" w:hAnsi="Symbol" w:hint="default"/>
        <w:color w:val="D0CEC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19E6D54"/>
    <w:multiLevelType w:val="hybridMultilevel"/>
    <w:tmpl w:val="1C2E60A8"/>
    <w:lvl w:ilvl="0" w:tplc="08090001">
      <w:start w:val="1"/>
      <w:numFmt w:val="bullet"/>
      <w:lvlText w:val=""/>
      <w:lvlJc w:val="left"/>
      <w:pPr>
        <w:ind w:left="1080" w:hanging="360"/>
      </w:pPr>
      <w:rPr>
        <w:rFonts w:ascii="Symbol" w:hAnsi="Symbol" w:hint="default"/>
        <w:color w:val="D0CEC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BA0863"/>
    <w:multiLevelType w:val="hybridMultilevel"/>
    <w:tmpl w:val="DC20621E"/>
    <w:lvl w:ilvl="0" w:tplc="08090001">
      <w:start w:val="1"/>
      <w:numFmt w:val="bullet"/>
      <w:lvlText w:val=""/>
      <w:lvlJc w:val="left"/>
      <w:pPr>
        <w:ind w:left="1080" w:hanging="360"/>
      </w:pPr>
      <w:rPr>
        <w:rFonts w:ascii="Symbol" w:hAnsi="Symbol" w:hint="default"/>
        <w:color w:val="D0CEC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07C4006"/>
    <w:multiLevelType w:val="hybridMultilevel"/>
    <w:tmpl w:val="C902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E54619"/>
    <w:multiLevelType w:val="hybridMultilevel"/>
    <w:tmpl w:val="DF36A65E"/>
    <w:lvl w:ilvl="0" w:tplc="08090001">
      <w:start w:val="1"/>
      <w:numFmt w:val="bullet"/>
      <w:lvlText w:val=""/>
      <w:lvlJc w:val="left"/>
      <w:pPr>
        <w:ind w:left="1080" w:hanging="360"/>
      </w:pPr>
      <w:rPr>
        <w:rFonts w:ascii="Symbol" w:hAnsi="Symbol" w:hint="default"/>
        <w:color w:val="D0CEC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A4952B3"/>
    <w:multiLevelType w:val="multilevel"/>
    <w:tmpl w:val="BCAA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E85BBF"/>
    <w:multiLevelType w:val="hybridMultilevel"/>
    <w:tmpl w:val="F6BE7532"/>
    <w:lvl w:ilvl="0" w:tplc="08090001">
      <w:start w:val="1"/>
      <w:numFmt w:val="bullet"/>
      <w:lvlText w:val=""/>
      <w:lvlJc w:val="left"/>
      <w:pPr>
        <w:ind w:left="1080" w:hanging="360"/>
      </w:pPr>
      <w:rPr>
        <w:rFonts w:ascii="Symbol" w:hAnsi="Symbol" w:hint="default"/>
        <w:color w:val="D0CEC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76078A0"/>
    <w:multiLevelType w:val="hybridMultilevel"/>
    <w:tmpl w:val="CBF888D2"/>
    <w:lvl w:ilvl="0" w:tplc="08090001">
      <w:start w:val="1"/>
      <w:numFmt w:val="bullet"/>
      <w:lvlText w:val=""/>
      <w:lvlJc w:val="left"/>
      <w:pPr>
        <w:ind w:left="1080" w:hanging="360"/>
      </w:pPr>
      <w:rPr>
        <w:rFonts w:ascii="Symbol" w:hAnsi="Symbol" w:hint="default"/>
        <w:color w:val="D0CEC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C006FE9"/>
    <w:multiLevelType w:val="hybridMultilevel"/>
    <w:tmpl w:val="33D614F8"/>
    <w:lvl w:ilvl="0" w:tplc="08090001">
      <w:start w:val="1"/>
      <w:numFmt w:val="bullet"/>
      <w:lvlText w:val=""/>
      <w:lvlJc w:val="left"/>
      <w:pPr>
        <w:ind w:left="720" w:hanging="360"/>
      </w:pPr>
      <w:rPr>
        <w:rFonts w:ascii="Symbol" w:hAnsi="Symbol" w:hint="default"/>
        <w:color w:val="D0CEC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1305182">
    <w:abstractNumId w:val="12"/>
  </w:num>
  <w:num w:numId="2" w16cid:durableId="105588822">
    <w:abstractNumId w:val="6"/>
  </w:num>
  <w:num w:numId="3" w16cid:durableId="472404305">
    <w:abstractNumId w:val="9"/>
  </w:num>
  <w:num w:numId="4" w16cid:durableId="860781618">
    <w:abstractNumId w:val="3"/>
  </w:num>
  <w:num w:numId="5" w16cid:durableId="1471511723">
    <w:abstractNumId w:val="11"/>
  </w:num>
  <w:num w:numId="6" w16cid:durableId="2014212598">
    <w:abstractNumId w:val="8"/>
  </w:num>
  <w:num w:numId="7" w16cid:durableId="690187402">
    <w:abstractNumId w:val="7"/>
  </w:num>
  <w:num w:numId="8" w16cid:durableId="1086071547">
    <w:abstractNumId w:val="13"/>
  </w:num>
  <w:num w:numId="9" w16cid:durableId="1075904792">
    <w:abstractNumId w:val="0"/>
  </w:num>
  <w:num w:numId="10" w16cid:durableId="716901493">
    <w:abstractNumId w:val="1"/>
  </w:num>
  <w:num w:numId="11" w16cid:durableId="415399360">
    <w:abstractNumId w:val="15"/>
  </w:num>
  <w:num w:numId="12" w16cid:durableId="2099668116">
    <w:abstractNumId w:val="14"/>
  </w:num>
  <w:num w:numId="13" w16cid:durableId="1442259651">
    <w:abstractNumId w:val="5"/>
  </w:num>
  <w:num w:numId="14" w16cid:durableId="1238125770">
    <w:abstractNumId w:val="4"/>
  </w:num>
  <w:num w:numId="15" w16cid:durableId="1739598252">
    <w:abstractNumId w:val="10"/>
  </w:num>
  <w:num w:numId="16" w16cid:durableId="861013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8D"/>
    <w:rsid w:val="0002602D"/>
    <w:rsid w:val="00107AAD"/>
    <w:rsid w:val="001934ED"/>
    <w:rsid w:val="00202D75"/>
    <w:rsid w:val="00213C11"/>
    <w:rsid w:val="002A2F97"/>
    <w:rsid w:val="002C6634"/>
    <w:rsid w:val="0031217A"/>
    <w:rsid w:val="00323797"/>
    <w:rsid w:val="0032746C"/>
    <w:rsid w:val="0033337E"/>
    <w:rsid w:val="00371023"/>
    <w:rsid w:val="003C3CC9"/>
    <w:rsid w:val="00462F07"/>
    <w:rsid w:val="004C5841"/>
    <w:rsid w:val="004D03DA"/>
    <w:rsid w:val="004F320E"/>
    <w:rsid w:val="00587787"/>
    <w:rsid w:val="00626232"/>
    <w:rsid w:val="00627840"/>
    <w:rsid w:val="006D04A8"/>
    <w:rsid w:val="006F2484"/>
    <w:rsid w:val="00744B68"/>
    <w:rsid w:val="007603C3"/>
    <w:rsid w:val="007C438D"/>
    <w:rsid w:val="008110A8"/>
    <w:rsid w:val="008477E5"/>
    <w:rsid w:val="0086716C"/>
    <w:rsid w:val="00872174"/>
    <w:rsid w:val="008D3408"/>
    <w:rsid w:val="008D6597"/>
    <w:rsid w:val="00906A9F"/>
    <w:rsid w:val="00931DF3"/>
    <w:rsid w:val="009E4046"/>
    <w:rsid w:val="00A05369"/>
    <w:rsid w:val="00A24E14"/>
    <w:rsid w:val="00AA35D6"/>
    <w:rsid w:val="00AB7953"/>
    <w:rsid w:val="00AC5CF1"/>
    <w:rsid w:val="00B17E9C"/>
    <w:rsid w:val="00B40F00"/>
    <w:rsid w:val="00B915D8"/>
    <w:rsid w:val="00B96427"/>
    <w:rsid w:val="00BB0594"/>
    <w:rsid w:val="00BB210D"/>
    <w:rsid w:val="00C17792"/>
    <w:rsid w:val="00D70880"/>
    <w:rsid w:val="00D8179B"/>
    <w:rsid w:val="00DA1D32"/>
    <w:rsid w:val="00E728FC"/>
    <w:rsid w:val="00E7364C"/>
    <w:rsid w:val="00F0361E"/>
    <w:rsid w:val="00F16623"/>
    <w:rsid w:val="00F4238B"/>
    <w:rsid w:val="00F7469C"/>
    <w:rsid w:val="00F75CF4"/>
    <w:rsid w:val="00F90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87890"/>
  <w15:chartTrackingRefBased/>
  <w15:docId w15:val="{5720F814-282A-4E1C-A90E-A97F6DC4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792"/>
    <w:rPr>
      <w:sz w:val="24"/>
      <w:szCs w:val="24"/>
    </w:rPr>
  </w:style>
  <w:style w:type="paragraph" w:styleId="Heading1">
    <w:name w:val="heading 1"/>
    <w:basedOn w:val="Normal"/>
    <w:next w:val="Normal"/>
    <w:link w:val="Heading1Char"/>
    <w:uiPriority w:val="9"/>
    <w:qFormat/>
    <w:rsid w:val="00C1779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1779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1779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1779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1779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1779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17792"/>
    <w:pPr>
      <w:spacing w:before="240" w:after="60"/>
      <w:outlineLvl w:val="6"/>
    </w:pPr>
  </w:style>
  <w:style w:type="paragraph" w:styleId="Heading8">
    <w:name w:val="heading 8"/>
    <w:basedOn w:val="Normal"/>
    <w:next w:val="Normal"/>
    <w:link w:val="Heading8Char"/>
    <w:uiPriority w:val="9"/>
    <w:semiHidden/>
    <w:unhideWhenUsed/>
    <w:qFormat/>
    <w:rsid w:val="00C17792"/>
    <w:pPr>
      <w:spacing w:before="240" w:after="60"/>
      <w:outlineLvl w:val="7"/>
    </w:pPr>
    <w:rPr>
      <w:i/>
      <w:iCs/>
    </w:rPr>
  </w:style>
  <w:style w:type="paragraph" w:styleId="Heading9">
    <w:name w:val="heading 9"/>
    <w:basedOn w:val="Normal"/>
    <w:next w:val="Normal"/>
    <w:link w:val="Heading9Char"/>
    <w:uiPriority w:val="9"/>
    <w:semiHidden/>
    <w:unhideWhenUsed/>
    <w:qFormat/>
    <w:rsid w:val="00C1779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xt">
    <w:name w:val="1 Text"/>
    <w:basedOn w:val="Normal"/>
    <w:rsid w:val="007C438D"/>
  </w:style>
  <w:style w:type="character" w:styleId="Hyperlink">
    <w:name w:val="Hyperlink"/>
    <w:basedOn w:val="DefaultParagraphFont"/>
    <w:rsid w:val="007C438D"/>
    <w:rPr>
      <w:color w:val="0000FF"/>
      <w:u w:val="single"/>
    </w:rPr>
  </w:style>
  <w:style w:type="table" w:styleId="TableGrid">
    <w:name w:val="Table Grid"/>
    <w:basedOn w:val="TableNormal"/>
    <w:rsid w:val="007C438D"/>
    <w:pPr>
      <w:spacing w:line="240" w:lineRule="exact"/>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438D"/>
    <w:pPr>
      <w:tabs>
        <w:tab w:val="center" w:pos="4513"/>
        <w:tab w:val="right" w:pos="9026"/>
      </w:tabs>
    </w:pPr>
  </w:style>
  <w:style w:type="character" w:customStyle="1" w:styleId="HeaderChar">
    <w:name w:val="Header Char"/>
    <w:basedOn w:val="DefaultParagraphFont"/>
    <w:link w:val="Header"/>
    <w:uiPriority w:val="99"/>
    <w:rsid w:val="007C438D"/>
    <w:rPr>
      <w:rFonts w:ascii="Arial" w:eastAsia="Times New Roman" w:hAnsi="Arial" w:cs="Times New Roman"/>
      <w:sz w:val="18"/>
      <w:szCs w:val="24"/>
      <w:lang w:val="en-US"/>
    </w:rPr>
  </w:style>
  <w:style w:type="paragraph" w:styleId="Footer">
    <w:name w:val="footer"/>
    <w:basedOn w:val="Normal"/>
    <w:link w:val="FooterChar"/>
    <w:uiPriority w:val="99"/>
    <w:unhideWhenUsed/>
    <w:rsid w:val="007C438D"/>
    <w:pPr>
      <w:tabs>
        <w:tab w:val="center" w:pos="4513"/>
        <w:tab w:val="right" w:pos="9026"/>
      </w:tabs>
    </w:pPr>
  </w:style>
  <w:style w:type="character" w:customStyle="1" w:styleId="FooterChar">
    <w:name w:val="Footer Char"/>
    <w:basedOn w:val="DefaultParagraphFont"/>
    <w:link w:val="Footer"/>
    <w:uiPriority w:val="99"/>
    <w:rsid w:val="007C438D"/>
    <w:rPr>
      <w:rFonts w:ascii="Arial" w:eastAsia="Times New Roman" w:hAnsi="Arial" w:cs="Times New Roman"/>
      <w:sz w:val="18"/>
      <w:szCs w:val="24"/>
      <w:lang w:val="en-US"/>
    </w:rPr>
  </w:style>
  <w:style w:type="paragraph" w:styleId="NormalWeb">
    <w:name w:val="Normal (Web)"/>
    <w:basedOn w:val="Normal"/>
    <w:uiPriority w:val="99"/>
    <w:semiHidden/>
    <w:unhideWhenUsed/>
    <w:rsid w:val="00323797"/>
    <w:pPr>
      <w:spacing w:before="100" w:beforeAutospacing="1" w:after="100" w:afterAutospacing="1"/>
    </w:pPr>
    <w:rPr>
      <w:rFonts w:ascii="Times New Roman" w:hAnsi="Times New Roman"/>
      <w:lang w:eastAsia="en-GB"/>
    </w:rPr>
  </w:style>
  <w:style w:type="character" w:customStyle="1" w:styleId="Heading1Char">
    <w:name w:val="Heading 1 Char"/>
    <w:basedOn w:val="DefaultParagraphFont"/>
    <w:link w:val="Heading1"/>
    <w:uiPriority w:val="9"/>
    <w:rsid w:val="00C1779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1779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1779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17792"/>
    <w:rPr>
      <w:b/>
      <w:bCs/>
      <w:sz w:val="28"/>
      <w:szCs w:val="28"/>
    </w:rPr>
  </w:style>
  <w:style w:type="character" w:customStyle="1" w:styleId="Heading5Char">
    <w:name w:val="Heading 5 Char"/>
    <w:basedOn w:val="DefaultParagraphFont"/>
    <w:link w:val="Heading5"/>
    <w:uiPriority w:val="9"/>
    <w:semiHidden/>
    <w:rsid w:val="00C17792"/>
    <w:rPr>
      <w:b/>
      <w:bCs/>
      <w:i/>
      <w:iCs/>
      <w:sz w:val="26"/>
      <w:szCs w:val="26"/>
    </w:rPr>
  </w:style>
  <w:style w:type="character" w:customStyle="1" w:styleId="Heading6Char">
    <w:name w:val="Heading 6 Char"/>
    <w:basedOn w:val="DefaultParagraphFont"/>
    <w:link w:val="Heading6"/>
    <w:uiPriority w:val="9"/>
    <w:semiHidden/>
    <w:rsid w:val="00C17792"/>
    <w:rPr>
      <w:b/>
      <w:bCs/>
    </w:rPr>
  </w:style>
  <w:style w:type="character" w:customStyle="1" w:styleId="Heading7Char">
    <w:name w:val="Heading 7 Char"/>
    <w:basedOn w:val="DefaultParagraphFont"/>
    <w:link w:val="Heading7"/>
    <w:uiPriority w:val="9"/>
    <w:semiHidden/>
    <w:rsid w:val="00C17792"/>
    <w:rPr>
      <w:sz w:val="24"/>
      <w:szCs w:val="24"/>
    </w:rPr>
  </w:style>
  <w:style w:type="character" w:customStyle="1" w:styleId="Heading8Char">
    <w:name w:val="Heading 8 Char"/>
    <w:basedOn w:val="DefaultParagraphFont"/>
    <w:link w:val="Heading8"/>
    <w:uiPriority w:val="9"/>
    <w:semiHidden/>
    <w:rsid w:val="00C17792"/>
    <w:rPr>
      <w:i/>
      <w:iCs/>
      <w:sz w:val="24"/>
      <w:szCs w:val="24"/>
    </w:rPr>
  </w:style>
  <w:style w:type="character" w:customStyle="1" w:styleId="Heading9Char">
    <w:name w:val="Heading 9 Char"/>
    <w:basedOn w:val="DefaultParagraphFont"/>
    <w:link w:val="Heading9"/>
    <w:uiPriority w:val="9"/>
    <w:semiHidden/>
    <w:rsid w:val="00C17792"/>
    <w:rPr>
      <w:rFonts w:asciiTheme="majorHAnsi" w:eastAsiaTheme="majorEastAsia" w:hAnsiTheme="majorHAnsi"/>
    </w:rPr>
  </w:style>
  <w:style w:type="paragraph" w:styleId="Title">
    <w:name w:val="Title"/>
    <w:basedOn w:val="Normal"/>
    <w:next w:val="Normal"/>
    <w:link w:val="TitleChar"/>
    <w:uiPriority w:val="10"/>
    <w:qFormat/>
    <w:rsid w:val="00C1779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1779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1779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17792"/>
    <w:rPr>
      <w:rFonts w:asciiTheme="majorHAnsi" w:eastAsiaTheme="majorEastAsia" w:hAnsiTheme="majorHAnsi"/>
      <w:sz w:val="24"/>
      <w:szCs w:val="24"/>
    </w:rPr>
  </w:style>
  <w:style w:type="character" w:styleId="Strong">
    <w:name w:val="Strong"/>
    <w:basedOn w:val="DefaultParagraphFont"/>
    <w:uiPriority w:val="22"/>
    <w:qFormat/>
    <w:rsid w:val="00C17792"/>
    <w:rPr>
      <w:b/>
      <w:bCs/>
    </w:rPr>
  </w:style>
  <w:style w:type="character" w:styleId="Emphasis">
    <w:name w:val="Emphasis"/>
    <w:basedOn w:val="DefaultParagraphFont"/>
    <w:uiPriority w:val="20"/>
    <w:qFormat/>
    <w:rsid w:val="00C17792"/>
    <w:rPr>
      <w:rFonts w:asciiTheme="minorHAnsi" w:hAnsiTheme="minorHAnsi"/>
      <w:b/>
      <w:i/>
      <w:iCs/>
    </w:rPr>
  </w:style>
  <w:style w:type="paragraph" w:styleId="NoSpacing">
    <w:name w:val="No Spacing"/>
    <w:basedOn w:val="Normal"/>
    <w:uiPriority w:val="1"/>
    <w:qFormat/>
    <w:rsid w:val="00C17792"/>
    <w:rPr>
      <w:szCs w:val="32"/>
    </w:rPr>
  </w:style>
  <w:style w:type="paragraph" w:styleId="ListParagraph">
    <w:name w:val="List Paragraph"/>
    <w:basedOn w:val="Normal"/>
    <w:uiPriority w:val="34"/>
    <w:qFormat/>
    <w:rsid w:val="00C17792"/>
    <w:pPr>
      <w:ind w:left="720"/>
      <w:contextualSpacing/>
    </w:pPr>
  </w:style>
  <w:style w:type="paragraph" w:styleId="Quote">
    <w:name w:val="Quote"/>
    <w:basedOn w:val="Normal"/>
    <w:next w:val="Normal"/>
    <w:link w:val="QuoteChar"/>
    <w:uiPriority w:val="29"/>
    <w:qFormat/>
    <w:rsid w:val="00C17792"/>
    <w:rPr>
      <w:i/>
    </w:rPr>
  </w:style>
  <w:style w:type="character" w:customStyle="1" w:styleId="QuoteChar">
    <w:name w:val="Quote Char"/>
    <w:basedOn w:val="DefaultParagraphFont"/>
    <w:link w:val="Quote"/>
    <w:uiPriority w:val="29"/>
    <w:rsid w:val="00C17792"/>
    <w:rPr>
      <w:i/>
      <w:sz w:val="24"/>
      <w:szCs w:val="24"/>
    </w:rPr>
  </w:style>
  <w:style w:type="paragraph" w:styleId="IntenseQuote">
    <w:name w:val="Intense Quote"/>
    <w:basedOn w:val="Normal"/>
    <w:next w:val="Normal"/>
    <w:link w:val="IntenseQuoteChar"/>
    <w:uiPriority w:val="30"/>
    <w:qFormat/>
    <w:rsid w:val="00C17792"/>
    <w:pPr>
      <w:ind w:left="720" w:right="720"/>
    </w:pPr>
    <w:rPr>
      <w:b/>
      <w:i/>
      <w:szCs w:val="22"/>
    </w:rPr>
  </w:style>
  <w:style w:type="character" w:customStyle="1" w:styleId="IntenseQuoteChar">
    <w:name w:val="Intense Quote Char"/>
    <w:basedOn w:val="DefaultParagraphFont"/>
    <w:link w:val="IntenseQuote"/>
    <w:uiPriority w:val="30"/>
    <w:rsid w:val="00C17792"/>
    <w:rPr>
      <w:b/>
      <w:i/>
      <w:sz w:val="24"/>
    </w:rPr>
  </w:style>
  <w:style w:type="character" w:styleId="SubtleEmphasis">
    <w:name w:val="Subtle Emphasis"/>
    <w:uiPriority w:val="19"/>
    <w:qFormat/>
    <w:rsid w:val="00C17792"/>
    <w:rPr>
      <w:i/>
      <w:color w:val="5A5A5A" w:themeColor="text1" w:themeTint="A5"/>
    </w:rPr>
  </w:style>
  <w:style w:type="character" w:styleId="IntenseEmphasis">
    <w:name w:val="Intense Emphasis"/>
    <w:basedOn w:val="DefaultParagraphFont"/>
    <w:uiPriority w:val="21"/>
    <w:qFormat/>
    <w:rsid w:val="00C17792"/>
    <w:rPr>
      <w:b/>
      <w:i/>
      <w:sz w:val="24"/>
      <w:szCs w:val="24"/>
      <w:u w:val="single"/>
    </w:rPr>
  </w:style>
  <w:style w:type="character" w:styleId="SubtleReference">
    <w:name w:val="Subtle Reference"/>
    <w:basedOn w:val="DefaultParagraphFont"/>
    <w:uiPriority w:val="31"/>
    <w:qFormat/>
    <w:rsid w:val="00C17792"/>
    <w:rPr>
      <w:sz w:val="24"/>
      <w:szCs w:val="24"/>
      <w:u w:val="single"/>
    </w:rPr>
  </w:style>
  <w:style w:type="character" w:styleId="IntenseReference">
    <w:name w:val="Intense Reference"/>
    <w:basedOn w:val="DefaultParagraphFont"/>
    <w:uiPriority w:val="32"/>
    <w:qFormat/>
    <w:rsid w:val="00C17792"/>
    <w:rPr>
      <w:b/>
      <w:sz w:val="24"/>
      <w:u w:val="single"/>
    </w:rPr>
  </w:style>
  <w:style w:type="character" w:styleId="BookTitle">
    <w:name w:val="Book Title"/>
    <w:basedOn w:val="DefaultParagraphFont"/>
    <w:uiPriority w:val="33"/>
    <w:qFormat/>
    <w:rsid w:val="00C1779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17792"/>
    <w:pPr>
      <w:outlineLvl w:val="9"/>
    </w:pPr>
  </w:style>
  <w:style w:type="paragraph" w:styleId="BodyTextIndent">
    <w:name w:val="Body Text Indent"/>
    <w:basedOn w:val="Normal"/>
    <w:link w:val="BodyTextIndentChar"/>
    <w:semiHidden/>
    <w:rsid w:val="00F16623"/>
    <w:pPr>
      <w:ind w:left="720"/>
      <w:jc w:val="both"/>
    </w:pPr>
    <w:rPr>
      <w:rFonts w:ascii="Verdana" w:eastAsia="Times New Roman" w:hAnsi="Verdana"/>
      <w:sz w:val="22"/>
      <w:szCs w:val="20"/>
    </w:rPr>
  </w:style>
  <w:style w:type="character" w:customStyle="1" w:styleId="BodyTextIndentChar">
    <w:name w:val="Body Text Indent Char"/>
    <w:basedOn w:val="DefaultParagraphFont"/>
    <w:link w:val="BodyTextIndent"/>
    <w:semiHidden/>
    <w:rsid w:val="00F16623"/>
    <w:rPr>
      <w:rFonts w:ascii="Verdana" w:eastAsia="Times New Roman" w:hAnsi="Verdana"/>
      <w:szCs w:val="20"/>
    </w:rPr>
  </w:style>
  <w:style w:type="paragraph" w:customStyle="1" w:styleId="NumberedPara">
    <w:name w:val="Numbered Para"/>
    <w:basedOn w:val="Normal"/>
    <w:rsid w:val="00F16623"/>
    <w:pPr>
      <w:tabs>
        <w:tab w:val="left" w:pos="576"/>
      </w:tabs>
      <w:overflowPunct w:val="0"/>
      <w:autoSpaceDE w:val="0"/>
      <w:autoSpaceDN w:val="0"/>
      <w:adjustRightInd w:val="0"/>
      <w:ind w:left="576" w:hanging="576"/>
      <w:textAlignment w:val="baseline"/>
    </w:pPr>
    <w:rPr>
      <w:rFonts w:ascii="Times New Roman" w:eastAsia="Times New Roman" w:hAnsi="Times New Roman"/>
      <w:sz w:val="20"/>
      <w:szCs w:val="20"/>
      <w:lang w:eastAsia="en-GB"/>
    </w:rPr>
  </w:style>
  <w:style w:type="character" w:styleId="PlaceholderText">
    <w:name w:val="Placeholder Text"/>
    <w:basedOn w:val="DefaultParagraphFont"/>
    <w:uiPriority w:val="99"/>
    <w:semiHidden/>
    <w:rsid w:val="00F16623"/>
    <w:rPr>
      <w:color w:val="808080"/>
    </w:rPr>
  </w:style>
  <w:style w:type="paragraph" w:customStyle="1" w:styleId="Default">
    <w:name w:val="Default"/>
    <w:rsid w:val="002C663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65862">
      <w:bodyDiv w:val="1"/>
      <w:marLeft w:val="0"/>
      <w:marRight w:val="0"/>
      <w:marTop w:val="0"/>
      <w:marBottom w:val="0"/>
      <w:divBdr>
        <w:top w:val="none" w:sz="0" w:space="0" w:color="auto"/>
        <w:left w:val="none" w:sz="0" w:space="0" w:color="auto"/>
        <w:bottom w:val="none" w:sz="0" w:space="0" w:color="auto"/>
        <w:right w:val="none" w:sz="0" w:space="0" w:color="auto"/>
      </w:divBdr>
    </w:div>
    <w:div w:id="100081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Southern Asset Management</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Taylor</dc:creator>
  <cp:keywords/>
  <dc:description/>
  <cp:lastModifiedBy>Sophie Lawson</cp:lastModifiedBy>
  <cp:revision>12</cp:revision>
  <cp:lastPrinted>2022-09-21T13:46:00Z</cp:lastPrinted>
  <dcterms:created xsi:type="dcterms:W3CDTF">2023-08-04T15:03:00Z</dcterms:created>
  <dcterms:modified xsi:type="dcterms:W3CDTF">2024-11-12T15:29:00Z</dcterms:modified>
</cp:coreProperties>
</file>